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685A3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附件 </w:t>
      </w: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 xml:space="preserve">1 </w:t>
      </w:r>
    </w:p>
    <w:p w14:paraId="28B1AC5C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40"/>
          <w:szCs w:val="40"/>
        </w:rPr>
        <w:t xml:space="preserve">2024 </w:t>
      </w:r>
      <w:r w:rsidRPr="00BA32BF">
        <w:rPr>
          <w:rFonts w:ascii="FZXiaoBiaoSong-B05S" w:hAnsi="FZXiaoBiaoSong-B05S" w:cs="宋体"/>
          <w:color w:val="000000"/>
          <w:kern w:val="0"/>
          <w:sz w:val="40"/>
          <w:szCs w:val="40"/>
        </w:rPr>
        <w:t>年度北京高校思想政治工作研究课题指南</w:t>
      </w:r>
    </w:p>
    <w:p w14:paraId="432E1FB6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一、理论研究方向</w:t>
      </w:r>
    </w:p>
    <w:p w14:paraId="5B835E3C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KaiTi_GB2312" w:hAnsi="KaiTi_GB2312" w:cs="宋体"/>
          <w:b/>
          <w:bCs/>
          <w:color w:val="000000"/>
          <w:kern w:val="0"/>
          <w:sz w:val="32"/>
          <w:szCs w:val="32"/>
        </w:rPr>
        <w:t>（一）战略、重点课题（北京市社科基金项目）</w:t>
      </w:r>
    </w:p>
    <w:p w14:paraId="59C30AD2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1.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习近平关于</w:t>
      </w:r>
      <w:proofErr w:type="gramStart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思政课重要</w:t>
      </w:r>
      <w:proofErr w:type="gramEnd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论述研究</w:t>
      </w:r>
    </w:p>
    <w:p w14:paraId="2A831121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2.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习近平关于教育强国重要论述与高校人才培养体系研究</w:t>
      </w:r>
    </w:p>
    <w:p w14:paraId="0134D59D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3.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习近平文化思想融入高校</w:t>
      </w:r>
      <w:proofErr w:type="gramStart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思政课</w:t>
      </w:r>
      <w:proofErr w:type="gramEnd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研究</w:t>
      </w:r>
    </w:p>
    <w:p w14:paraId="62F3AB78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4.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习近平文化思想在京华大地的生动实践研究</w:t>
      </w:r>
    </w:p>
    <w:p w14:paraId="390606B8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5.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人工智能赋能高校</w:t>
      </w:r>
      <w:proofErr w:type="gramStart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思政课创新</w:t>
      </w:r>
      <w:proofErr w:type="gramEnd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研究</w:t>
      </w:r>
    </w:p>
    <w:p w14:paraId="373C83E8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6.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新质生产力理论纳入高校</w:t>
      </w:r>
      <w:proofErr w:type="gramStart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思政课</w:t>
      </w:r>
      <w:proofErr w:type="gramEnd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研究</w:t>
      </w:r>
    </w:p>
    <w:p w14:paraId="279D2490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7.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北京高校</w:t>
      </w: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“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大思政课</w:t>
      </w: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”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创新建设的理论与实践研究</w:t>
      </w:r>
    </w:p>
    <w:p w14:paraId="52907484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8.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 xml:space="preserve">新中国成立 </w:t>
      </w: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 xml:space="preserve">75 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周年高校思想政治工作实践经验研究</w:t>
      </w:r>
    </w:p>
    <w:p w14:paraId="0AD2BB61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9.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人工智能时代高校思想政治工作面临的挑战与对策研究</w:t>
      </w:r>
    </w:p>
    <w:p w14:paraId="516B4065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10.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新时代高校总体国家安全观教育研究</w:t>
      </w:r>
    </w:p>
    <w:p w14:paraId="1A923976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11.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生成式人工智能对高校思想政治教育的影响及对策研究</w:t>
      </w:r>
    </w:p>
    <w:p w14:paraId="76B32461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12.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高校推进落实</w:t>
      </w: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“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时代新人铸魂工程</w:t>
      </w: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”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体制机制研究</w:t>
      </w:r>
    </w:p>
    <w:p w14:paraId="51878623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13.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新时代首都高校思想政治教育队伍建设研究</w:t>
      </w:r>
    </w:p>
    <w:p w14:paraId="5731D1F1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14.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高校弘扬</w:t>
      </w:r>
      <w:proofErr w:type="gramStart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践行</w:t>
      </w:r>
      <w:proofErr w:type="gramEnd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教育家精神的路径研究</w:t>
      </w:r>
    </w:p>
    <w:p w14:paraId="2D4FF39A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15.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高校铸牢中华民族共同体意识教育途径研究</w:t>
      </w:r>
    </w:p>
    <w:p w14:paraId="6F4127BF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16.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北京高校</w:t>
      </w: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“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习近平新时代中国特色社会主义思想概论</w:t>
      </w: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”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课教学情况调研与优化对策研究</w:t>
      </w:r>
    </w:p>
    <w:p w14:paraId="319EAB32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17.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新时代高校学科育人的理论与实践研究</w:t>
      </w:r>
    </w:p>
    <w:p w14:paraId="2F1A6AB7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18.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北京高校</w:t>
      </w: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“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一站式</w:t>
      </w: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”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学生社区建设创新模式研究</w:t>
      </w:r>
    </w:p>
    <w:p w14:paraId="237CC83F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请申报者在上述</w:t>
      </w: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18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个研究方向内选题，也可自行拟题；课题类别由申报者自行确定。</w:t>
      </w:r>
    </w:p>
    <w:p w14:paraId="051AE398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KaiTi_GB2312" w:eastAsia="KaiTi_GB2312" w:hAnsi="KaiTi_GB2312" w:cs="宋体" w:hint="eastAsia"/>
          <w:b/>
          <w:bCs/>
          <w:color w:val="000000"/>
          <w:kern w:val="0"/>
          <w:sz w:val="32"/>
          <w:szCs w:val="32"/>
        </w:rPr>
        <w:t>（二）一般、支持课题</w:t>
      </w:r>
    </w:p>
    <w:p w14:paraId="7399F55D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可从上述</w:t>
      </w: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18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个重点方向中选择一个中观、微观角度进行选题，也可结合日常实际工作选题。题目应新颖独到，以小见大，切忌空乏。自拟课题名称的表述应科学、严谨、规范、简明，避免引起歧义或争议。研究内容的问题性、学理性、实证性、针对性强，提倡多学科交叉研究。</w:t>
      </w:r>
    </w:p>
    <w:p w14:paraId="7466E4FF" w14:textId="29A8FF84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二、应用对策研究方向</w:t>
      </w:r>
    </w:p>
    <w:p w14:paraId="2A6C005A" w14:textId="057238DE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本年度应用对策研究方向课题共发布</w:t>
      </w: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7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项选题，每个选题立</w:t>
      </w: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1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项，全部为一般课题。申请人根据自身研究领域和研究专长按以下选题申报，选题题目和成果要求不可更改。</w:t>
      </w:r>
    </w:p>
    <w:p w14:paraId="0C563DF6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1.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北京高校二级心理辅导站建设工作体系研究</w:t>
      </w:r>
    </w:p>
    <w:p w14:paraId="6393C1DC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成果要求：</w:t>
      </w:r>
      <w:r w:rsidRPr="00BA32BF">
        <w:rPr>
          <w:rFonts w:ascii="FZSongS-Extended" w:hAnsi="FZSongS-Extended" w:cs="宋体"/>
          <w:color w:val="000000"/>
          <w:kern w:val="0"/>
          <w:sz w:val="32"/>
          <w:szCs w:val="32"/>
        </w:rPr>
        <w:t>①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研究形成高校二级心理辅导站建设标准；</w:t>
      </w:r>
      <w:r w:rsidRPr="00BA32BF">
        <w:rPr>
          <w:rFonts w:ascii="FZSongS-Extended" w:hAnsi="FZSongS-Extended" w:cs="宋体"/>
          <w:color w:val="000000"/>
          <w:kern w:val="0"/>
          <w:sz w:val="32"/>
          <w:szCs w:val="32"/>
        </w:rPr>
        <w:t>②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研究编写高校二级心理辅导站工作典型案例。</w:t>
      </w:r>
    </w:p>
    <w:p w14:paraId="3680F74E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2.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家校协同促进大学生心理健康的方法研究</w:t>
      </w:r>
    </w:p>
    <w:p w14:paraId="0C9C31C6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成果要求：</w:t>
      </w:r>
      <w:r w:rsidRPr="00BA32BF">
        <w:rPr>
          <w:rFonts w:ascii="FZSongS-Extended" w:hAnsi="FZSongS-Extended" w:cs="宋体"/>
          <w:color w:val="000000"/>
          <w:kern w:val="0"/>
          <w:sz w:val="32"/>
          <w:szCs w:val="32"/>
        </w:rPr>
        <w:t>①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研究编写大学生心理健康家长手册；</w:t>
      </w:r>
      <w:r w:rsidRPr="00BA32BF">
        <w:rPr>
          <w:rFonts w:ascii="FZSongS-Extended" w:hAnsi="FZSongS-Extended" w:cs="宋体"/>
          <w:color w:val="000000"/>
          <w:kern w:val="0"/>
          <w:sz w:val="32"/>
          <w:szCs w:val="32"/>
        </w:rPr>
        <w:t>②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录制家长课堂系列短视频；</w:t>
      </w:r>
      <w:r w:rsidRPr="00BA32BF">
        <w:rPr>
          <w:rFonts w:ascii="FZSongS-Extended" w:hAnsi="FZSongS-Extended" w:cs="宋体"/>
          <w:color w:val="000000"/>
          <w:kern w:val="0"/>
          <w:sz w:val="32"/>
          <w:szCs w:val="32"/>
        </w:rPr>
        <w:t>③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研究编写工作案例集。</w:t>
      </w:r>
    </w:p>
    <w:p w14:paraId="5F2E2283" w14:textId="77777777" w:rsidR="00FD0E10" w:rsidRDefault="00FD0E10" w:rsidP="00FD0E10">
      <w:pPr>
        <w:widowControl/>
        <w:ind w:firstLineChars="0" w:firstLine="0"/>
        <w:rPr>
          <w:rFonts w:ascii="FangSong_GB2312" w:eastAsia="FangSong_GB2312" w:hAnsi="FangSong_GB2312" w:cs="宋体"/>
          <w:color w:val="000000"/>
          <w:kern w:val="0"/>
          <w:sz w:val="32"/>
          <w:szCs w:val="32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3.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北京高校专职辅导员职称晋升实施细则和评价指标研究</w:t>
      </w:r>
    </w:p>
    <w:p w14:paraId="07EEF487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成果要求：研究形成专职辅导员职称晋升工作办法和考核指标体系。</w:t>
      </w:r>
    </w:p>
    <w:p w14:paraId="752798F6" w14:textId="77777777" w:rsidR="00FD0E10" w:rsidRDefault="00FD0E10" w:rsidP="00FD0E10">
      <w:pPr>
        <w:widowControl/>
        <w:ind w:firstLineChars="0" w:firstLine="0"/>
        <w:rPr>
          <w:rFonts w:ascii="FangSong_GB2312" w:eastAsia="FangSong_GB2312" w:hAnsi="FangSong_GB2312" w:cs="宋体"/>
          <w:color w:val="000000"/>
          <w:kern w:val="0"/>
          <w:sz w:val="32"/>
          <w:szCs w:val="32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4.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维护北京高校意识形态安全的工作体系研究</w:t>
      </w:r>
    </w:p>
    <w:p w14:paraId="0B23FEDF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成果要求：</w:t>
      </w:r>
      <w:r w:rsidRPr="00BA32BF">
        <w:rPr>
          <w:rFonts w:ascii="FZSongS-Extended" w:hAnsi="FZSongS-Extended" w:cs="宋体"/>
          <w:color w:val="000000"/>
          <w:kern w:val="0"/>
          <w:sz w:val="32"/>
          <w:szCs w:val="32"/>
        </w:rPr>
        <w:t>①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研究形成北京高校意识形态工作机制指引；</w:t>
      </w:r>
      <w:r w:rsidRPr="00BA32BF">
        <w:rPr>
          <w:rFonts w:ascii="FZSongS-Extended" w:hAnsi="FZSongS-Extended" w:cs="宋体"/>
          <w:color w:val="000000"/>
          <w:kern w:val="0"/>
          <w:sz w:val="32"/>
          <w:szCs w:val="32"/>
        </w:rPr>
        <w:t>②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形成高校典型意识形态事件案例汇编。</w:t>
      </w:r>
    </w:p>
    <w:p w14:paraId="7EF55AE5" w14:textId="77777777" w:rsidR="00FD0E10" w:rsidRDefault="00FD0E10" w:rsidP="00FD0E10">
      <w:pPr>
        <w:widowControl/>
        <w:ind w:firstLineChars="0" w:firstLine="0"/>
        <w:rPr>
          <w:rFonts w:ascii="FangSong_GB2312" w:eastAsia="FangSong_GB2312" w:hAnsi="FangSong_GB2312" w:cs="宋体"/>
          <w:color w:val="000000"/>
          <w:kern w:val="0"/>
          <w:sz w:val="32"/>
          <w:szCs w:val="32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5.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关于预警学生心理危机事件行为的大数据模型研究成果要求：</w:t>
      </w:r>
      <w:r w:rsidRPr="00BA32BF">
        <w:rPr>
          <w:rFonts w:ascii="FZSongS-Extended" w:hAnsi="FZSongS-Extended" w:cs="宋体"/>
          <w:color w:val="000000"/>
          <w:kern w:val="0"/>
          <w:sz w:val="32"/>
          <w:szCs w:val="32"/>
        </w:rPr>
        <w:t>①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 xml:space="preserve">综合分析近 </w:t>
      </w: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 xml:space="preserve">3 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年学生有关行为表现的数据，研究发现有关学生基本特征和行为特点，形成大数据库；</w:t>
      </w:r>
      <w:r w:rsidRPr="00BA32BF">
        <w:rPr>
          <w:rFonts w:ascii="FZSongS-Extended" w:hAnsi="FZSongS-Extended" w:cs="宋体"/>
          <w:color w:val="000000"/>
          <w:kern w:val="0"/>
          <w:sz w:val="32"/>
          <w:szCs w:val="32"/>
        </w:rPr>
        <w:t>②</w:t>
      </w:r>
      <w:proofErr w:type="gramStart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基于有关</w:t>
      </w:r>
      <w:proofErr w:type="gramEnd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数据，提出研发通用模型的思路和解决对策。</w:t>
      </w:r>
    </w:p>
    <w:p w14:paraId="25ACF1A3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6.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高校学生心理健康监测体系构建研究成果要求：</w:t>
      </w:r>
      <w:r w:rsidRPr="00BA32BF">
        <w:rPr>
          <w:rFonts w:ascii="FZSongS-Extended" w:hAnsi="FZSongS-Extended" w:cs="宋体"/>
          <w:color w:val="000000"/>
          <w:kern w:val="0"/>
          <w:sz w:val="32"/>
          <w:szCs w:val="32"/>
        </w:rPr>
        <w:t>①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研究构建立足早发现早干预早治疗的高校心理健康监测体系；</w:t>
      </w:r>
      <w:r w:rsidRPr="00BA32BF">
        <w:rPr>
          <w:rFonts w:ascii="FZSongS-Extended" w:hAnsi="FZSongS-Extended" w:cs="宋体"/>
          <w:color w:val="000000"/>
          <w:kern w:val="0"/>
          <w:sz w:val="32"/>
          <w:szCs w:val="32"/>
        </w:rPr>
        <w:t>②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形成高校学生心理健康监测工作指引。</w:t>
      </w:r>
    </w:p>
    <w:p w14:paraId="76BECA29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7.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学生心理健康问题低龄化趋势、成因与对策研究成果要求：</w:t>
      </w:r>
      <w:r w:rsidRPr="00BA32BF">
        <w:rPr>
          <w:rFonts w:ascii="FZSongS-Extended" w:hAnsi="FZSongS-Extended" w:cs="宋体"/>
          <w:color w:val="000000"/>
          <w:kern w:val="0"/>
          <w:sz w:val="32"/>
          <w:szCs w:val="32"/>
        </w:rPr>
        <w:t>①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形成学生心理健康问题低龄化趋势研究报告；</w:t>
      </w:r>
    </w:p>
    <w:p w14:paraId="105E7FD5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FZSongS-Extended" w:hAnsi="FZSongS-Extended" w:cs="宋体"/>
          <w:color w:val="000000"/>
          <w:kern w:val="0"/>
          <w:sz w:val="32"/>
          <w:szCs w:val="32"/>
        </w:rPr>
        <w:t>②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形成学生心理健康问题低龄化预防与干预工作指南。</w:t>
      </w:r>
    </w:p>
    <w:p w14:paraId="145AC874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三、决策咨询方向</w:t>
      </w:r>
    </w:p>
    <w:p w14:paraId="79C8B4D9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1.05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 xml:space="preserve">后大学生思想行为新特点及教育管理对策研究 </w:t>
      </w:r>
    </w:p>
    <w:p w14:paraId="23CED734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2.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研究生导学关系调查研究</w:t>
      </w:r>
    </w:p>
    <w:p w14:paraId="5122AECC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3.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大学生群体中的突发舆情事件及其应对</w:t>
      </w:r>
    </w:p>
    <w:p w14:paraId="3A9897D5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4.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大学生集体意识冷漠化风险与应对策略</w:t>
      </w:r>
    </w:p>
    <w:p w14:paraId="0B05AA69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5.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大学生</w:t>
      </w: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“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网红</w:t>
      </w: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”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现象的思想政治风险及其防控</w:t>
      </w:r>
    </w:p>
    <w:p w14:paraId="7367446D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6.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大学生慢就业、缓就业倾向问题调查研究</w:t>
      </w:r>
    </w:p>
    <w:p w14:paraId="5BB8F1F9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7.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大学生</w:t>
      </w:r>
      <w:proofErr w:type="gramStart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饭圈文化</w:t>
      </w:r>
      <w:proofErr w:type="gramEnd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的新变化及其应对</w:t>
      </w:r>
    </w:p>
    <w:p w14:paraId="6127B858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8.</w:t>
      </w:r>
      <w:proofErr w:type="gramStart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智媒时代</w:t>
      </w:r>
      <w:proofErr w:type="gramEnd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大学生网络社交圈层化的风险防范与化解</w:t>
      </w:r>
    </w:p>
    <w:p w14:paraId="4BD7EE78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9.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微短剧收割青年大学生的成因、风险及应对</w:t>
      </w:r>
    </w:p>
    <w:p w14:paraId="35E45E04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10.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人工智能对大学生信息依赖</w:t>
      </w:r>
      <w:proofErr w:type="gramStart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度影响</w:t>
      </w:r>
      <w:proofErr w:type="gramEnd"/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的现状研究</w:t>
      </w:r>
    </w:p>
    <w:p w14:paraId="14F792ED" w14:textId="77777777" w:rsidR="00FD0E10" w:rsidRPr="00BA32BF" w:rsidRDefault="00FD0E10" w:rsidP="00FD0E10">
      <w:pPr>
        <w:widowControl/>
        <w:ind w:firstLineChars="0" w:firstLine="0"/>
        <w:rPr>
          <w:rFonts w:cs="宋体"/>
          <w:color w:val="auto"/>
          <w:kern w:val="0"/>
          <w:sz w:val="24"/>
          <w:szCs w:val="24"/>
        </w:rPr>
      </w:pPr>
      <w:r w:rsidRPr="00BA32BF">
        <w:rPr>
          <w:rFonts w:ascii="Times New Roman" w:hAnsi="Times New Roman"/>
          <w:color w:val="000000"/>
          <w:kern w:val="0"/>
          <w:sz w:val="32"/>
          <w:szCs w:val="32"/>
        </w:rPr>
        <w:t>11.</w:t>
      </w:r>
      <w:r w:rsidRPr="00BA32BF">
        <w:rPr>
          <w:rFonts w:ascii="FangSong_GB2312" w:eastAsia="FangSong_GB2312" w:hAnsi="FangSong_GB2312" w:cs="宋体" w:hint="eastAsia"/>
          <w:color w:val="000000"/>
          <w:kern w:val="0"/>
          <w:sz w:val="32"/>
          <w:szCs w:val="32"/>
        </w:rPr>
        <w:t>人工智能技术对高校意识形态工作的现实挑战及应对举措</w:t>
      </w:r>
    </w:p>
    <w:p w14:paraId="616462E6" w14:textId="77777777" w:rsidR="009B6CD7" w:rsidRPr="00FD0E10" w:rsidRDefault="009B6CD7">
      <w:pPr>
        <w:ind w:firstLine="560"/>
      </w:pPr>
    </w:p>
    <w:sectPr w:rsidR="009B6CD7" w:rsidRPr="00FD0E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5602E" w14:textId="77777777" w:rsidR="00C311CE" w:rsidRDefault="00C311CE" w:rsidP="00FD0E10">
      <w:pPr>
        <w:ind w:firstLine="560"/>
      </w:pPr>
      <w:r>
        <w:separator/>
      </w:r>
    </w:p>
  </w:endnote>
  <w:endnote w:type="continuationSeparator" w:id="0">
    <w:p w14:paraId="5581F9AC" w14:textId="77777777" w:rsidR="00C311CE" w:rsidRDefault="00C311CE" w:rsidP="00FD0E10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iaoBiaoSong-B05S">
    <w:altName w:val="Cambria"/>
    <w:panose1 w:val="00000000000000000000"/>
    <w:charset w:val="00"/>
    <w:family w:val="roman"/>
    <w:notTrueType/>
    <w:pitch w:val="default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ongS-Extended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7601" w14:textId="77777777" w:rsidR="00FD0E10" w:rsidRDefault="00FD0E10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E7B85" w14:textId="77777777" w:rsidR="00FD0E10" w:rsidRDefault="00FD0E10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76A5A" w14:textId="77777777" w:rsidR="00FD0E10" w:rsidRDefault="00FD0E10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587C1" w14:textId="77777777" w:rsidR="00C311CE" w:rsidRDefault="00C311CE" w:rsidP="00FD0E10">
      <w:pPr>
        <w:ind w:firstLine="560"/>
      </w:pPr>
      <w:r>
        <w:separator/>
      </w:r>
    </w:p>
  </w:footnote>
  <w:footnote w:type="continuationSeparator" w:id="0">
    <w:p w14:paraId="3E5E283A" w14:textId="77777777" w:rsidR="00C311CE" w:rsidRDefault="00C311CE" w:rsidP="00FD0E10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07850" w14:textId="77777777" w:rsidR="00FD0E10" w:rsidRDefault="00FD0E10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5AC1C" w14:textId="77777777" w:rsidR="00FD0E10" w:rsidRDefault="00FD0E10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DBB7B" w14:textId="77777777" w:rsidR="00FD0E10" w:rsidRDefault="00FD0E10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6C1"/>
    <w:rsid w:val="003043B0"/>
    <w:rsid w:val="003236C1"/>
    <w:rsid w:val="009B6CD7"/>
    <w:rsid w:val="00AF4F6B"/>
    <w:rsid w:val="00B015CA"/>
    <w:rsid w:val="00C311CE"/>
    <w:rsid w:val="00E97721"/>
    <w:rsid w:val="00FD0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E6F09A"/>
  <w15:chartTrackingRefBased/>
  <w15:docId w15:val="{D5E05586-D2E3-4192-AD55-ECCC3D2E6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E10"/>
    <w:pPr>
      <w:widowControl w:val="0"/>
      <w:ind w:firstLineChars="200" w:firstLine="200"/>
    </w:pPr>
    <w:rPr>
      <w:rFonts w:ascii="宋体" w:eastAsia="宋体" w:hAnsi="宋体" w:cs="Times New Roman"/>
      <w:color w:val="000000" w:themeColor="text1"/>
      <w:sz w:val="28"/>
      <w:szCs w:val="21"/>
    </w:rPr>
  </w:style>
  <w:style w:type="paragraph" w:styleId="1">
    <w:name w:val="heading 1"/>
    <w:basedOn w:val="a"/>
    <w:next w:val="a"/>
    <w:link w:val="10"/>
    <w:uiPriority w:val="9"/>
    <w:qFormat/>
    <w:rsid w:val="003043B0"/>
    <w:pPr>
      <w:keepNext/>
      <w:keepLines/>
      <w:spacing w:before="340" w:after="330" w:line="360" w:lineRule="auto"/>
      <w:ind w:firstLineChars="0" w:firstLine="0"/>
      <w:jc w:val="center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043B0"/>
    <w:rPr>
      <w:rFonts w:ascii="宋体" w:eastAsia="宋体" w:hAnsi="宋体" w:cs="Times New Roman"/>
      <w:b/>
      <w:bCs/>
      <w:color w:val="000000" w:themeColor="text1"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FD0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D0E10"/>
    <w:rPr>
      <w:rFonts w:ascii="宋体" w:eastAsia="宋体" w:hAnsi="宋体" w:cs="Times New Roman"/>
      <w:color w:val="000000" w:themeColor="text1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D0E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0E10"/>
    <w:rPr>
      <w:rFonts w:ascii="宋体" w:eastAsia="宋体" w:hAnsi="宋体" w:cs="Times New Roman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2024-07-22T02:55:00Z</dcterms:created>
  <dcterms:modified xsi:type="dcterms:W3CDTF">2024-07-22T02:55:00Z</dcterms:modified>
</cp:coreProperties>
</file>